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A40906" w:rsidRDefault="000D0C93" w:rsidP="00947819">
      <w:pPr>
        <w:rPr>
          <w:sz w:val="40"/>
          <w:szCs w:val="40"/>
          <w:lang w:val="en-US"/>
        </w:rPr>
      </w:pPr>
      <w:r w:rsidRPr="00A40906">
        <w:rPr>
          <w:sz w:val="40"/>
          <w:szCs w:val="40"/>
          <w:lang w:val="en-US"/>
        </w:rPr>
        <w:t>Press release</w:t>
      </w:r>
    </w:p>
    <w:p w14:paraId="07F5896B" w14:textId="77777777" w:rsidR="00397953" w:rsidRPr="00A40906" w:rsidRDefault="00397953" w:rsidP="00947819">
      <w:pPr>
        <w:spacing w:line="360" w:lineRule="auto"/>
        <w:ind w:right="-2"/>
        <w:rPr>
          <w:b/>
          <w:sz w:val="24"/>
          <w:lang w:val="en-US"/>
        </w:rPr>
      </w:pPr>
    </w:p>
    <w:p w14:paraId="665C524C" w14:textId="77777777" w:rsidR="00994F2F" w:rsidRPr="00A40906" w:rsidRDefault="00994F2F" w:rsidP="00D2081B">
      <w:pPr>
        <w:pStyle w:val="Kopfzeile"/>
        <w:spacing w:line="360" w:lineRule="auto"/>
        <w:ind w:right="-2"/>
        <w:jc w:val="both"/>
        <w:rPr>
          <w:b/>
          <w:bCs/>
          <w:sz w:val="24"/>
          <w:szCs w:val="24"/>
          <w:lang w:val="en-US"/>
        </w:rPr>
      </w:pPr>
    </w:p>
    <w:p w14:paraId="45AF735B" w14:textId="0A9CBD39" w:rsidR="00D2081B" w:rsidRPr="00A40906" w:rsidRDefault="003530D0" w:rsidP="00D2081B">
      <w:pPr>
        <w:pStyle w:val="Kopfzeile"/>
        <w:spacing w:line="360" w:lineRule="auto"/>
        <w:ind w:right="-2"/>
        <w:jc w:val="both"/>
        <w:rPr>
          <w:sz w:val="24"/>
          <w:szCs w:val="24"/>
          <w:lang w:val="en-US"/>
        </w:rPr>
      </w:pPr>
      <w:r w:rsidRPr="00A40906">
        <w:rPr>
          <w:b/>
          <w:bCs/>
          <w:sz w:val="24"/>
          <w:szCs w:val="24"/>
          <w:lang w:val="en-US"/>
        </w:rPr>
        <w:t>Measuring around corners with ultrasonic sensors</w:t>
      </w:r>
    </w:p>
    <w:p w14:paraId="065D468F" w14:textId="77777777" w:rsidR="003530D0" w:rsidRPr="00A40906" w:rsidRDefault="003530D0" w:rsidP="00D2081B">
      <w:pPr>
        <w:pStyle w:val="Kopfzeile"/>
        <w:spacing w:line="360" w:lineRule="auto"/>
        <w:ind w:right="-2"/>
        <w:jc w:val="both"/>
        <w:rPr>
          <w:lang w:val="en-US"/>
        </w:rPr>
      </w:pPr>
    </w:p>
    <w:p w14:paraId="74C66D5D" w14:textId="56FCBACA" w:rsidR="00794C26" w:rsidRDefault="003530D0" w:rsidP="00E60AB3">
      <w:pPr>
        <w:pStyle w:val="Kopfzeile"/>
        <w:spacing w:line="360" w:lineRule="auto"/>
        <w:ind w:right="-2"/>
        <w:jc w:val="both"/>
        <w:rPr>
          <w:lang w:val="en-US"/>
        </w:rPr>
      </w:pPr>
      <w:r w:rsidRPr="00A40906">
        <w:rPr>
          <w:lang w:val="en-US"/>
        </w:rPr>
        <w:t xml:space="preserve">Ultrasonic sensors always emit their sound waves “straight forwards” by nature. However, the spatial conditions and installation location make it difficult to directly align the sensor housing with the object being monitored in many applications. Redirecting the sound waves using suitable angled reflectors is a practical solution for this problem. </w:t>
      </w:r>
    </w:p>
    <w:p w14:paraId="3896ABD4" w14:textId="77777777" w:rsidR="00794C26" w:rsidRDefault="00794C26" w:rsidP="00E60AB3">
      <w:pPr>
        <w:pStyle w:val="Kopfzeile"/>
        <w:spacing w:line="360" w:lineRule="auto"/>
        <w:ind w:right="-2"/>
        <w:jc w:val="both"/>
        <w:rPr>
          <w:lang w:val="en-US"/>
        </w:rPr>
      </w:pPr>
    </w:p>
    <w:tbl>
      <w:tblPr>
        <w:tblW w:w="7226" w:type="dxa"/>
        <w:tblLayout w:type="fixed"/>
        <w:tblCellMar>
          <w:left w:w="70" w:type="dxa"/>
          <w:right w:w="70" w:type="dxa"/>
        </w:tblCellMar>
        <w:tblLook w:val="0000" w:firstRow="0" w:lastRow="0" w:firstColumn="0" w:lastColumn="0" w:noHBand="0" w:noVBand="0"/>
      </w:tblPr>
      <w:tblGrid>
        <w:gridCol w:w="7226"/>
      </w:tblGrid>
      <w:tr w:rsidR="00794C26" w:rsidRPr="00A40906" w14:paraId="43ED9301" w14:textId="77777777" w:rsidTr="008B1D4C">
        <w:tc>
          <w:tcPr>
            <w:tcW w:w="7226" w:type="dxa"/>
          </w:tcPr>
          <w:p w14:paraId="03252AF4" w14:textId="77777777" w:rsidR="00794C26" w:rsidRPr="00031D90" w:rsidRDefault="00794C26" w:rsidP="008B1D4C">
            <w:pPr>
              <w:spacing w:after="120"/>
              <w:jc w:val="center"/>
            </w:pPr>
            <w:r>
              <w:rPr>
                <w:noProof/>
              </w:rPr>
              <w:drawing>
                <wp:inline distT="0" distB="0" distL="0" distR="0" wp14:anchorId="7B768F16" wp14:editId="166CF327">
                  <wp:extent cx="3162029" cy="2965983"/>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7748" cy="2971347"/>
                          </a:xfrm>
                          <a:prstGeom prst="rect">
                            <a:avLst/>
                          </a:prstGeom>
                        </pic:spPr>
                      </pic:pic>
                    </a:graphicData>
                  </a:graphic>
                </wp:inline>
              </w:drawing>
            </w:r>
          </w:p>
        </w:tc>
      </w:tr>
      <w:tr w:rsidR="00794C26" w:rsidRPr="00401CCF" w14:paraId="45083CA0" w14:textId="77777777" w:rsidTr="008B1D4C">
        <w:tc>
          <w:tcPr>
            <w:tcW w:w="7226" w:type="dxa"/>
          </w:tcPr>
          <w:p w14:paraId="0C2D6855" w14:textId="77777777" w:rsidR="00794C26" w:rsidRPr="00A40906" w:rsidRDefault="00794C26" w:rsidP="008B1D4C">
            <w:pPr>
              <w:jc w:val="center"/>
              <w:rPr>
                <w:sz w:val="18"/>
                <w:szCs w:val="18"/>
                <w:lang w:val="en-US"/>
              </w:rPr>
            </w:pPr>
            <w:r w:rsidRPr="00A40906">
              <w:rPr>
                <w:b/>
                <w:sz w:val="18"/>
                <w:szCs w:val="18"/>
                <w:lang w:val="en-US"/>
              </w:rPr>
              <w:t>Figure 1:</w:t>
            </w:r>
            <w:r w:rsidRPr="00A40906">
              <w:rPr>
                <w:sz w:val="18"/>
                <w:szCs w:val="18"/>
                <w:lang w:val="en-US"/>
              </w:rPr>
              <w:t xml:space="preserve"> PiL offers tried-and-tested solutions for applications in which the ultrasonic sensors cannot be directly aligned with the object being monitored. </w:t>
            </w:r>
          </w:p>
        </w:tc>
      </w:tr>
    </w:tbl>
    <w:p w14:paraId="680AA55B" w14:textId="77777777" w:rsidR="00794C26" w:rsidRPr="00A40906" w:rsidRDefault="00794C26" w:rsidP="00794C26">
      <w:pPr>
        <w:spacing w:line="360" w:lineRule="auto"/>
        <w:jc w:val="both"/>
        <w:rPr>
          <w:lang w:val="en-US"/>
        </w:rPr>
      </w:pPr>
    </w:p>
    <w:p w14:paraId="209ADF61" w14:textId="7B5E6E9C" w:rsidR="00E60AB3" w:rsidRPr="00A40906" w:rsidRDefault="003530D0" w:rsidP="00E60AB3">
      <w:pPr>
        <w:pStyle w:val="Kopfzeile"/>
        <w:spacing w:line="360" w:lineRule="auto"/>
        <w:ind w:right="-2"/>
        <w:jc w:val="both"/>
        <w:rPr>
          <w:lang w:val="en-US"/>
        </w:rPr>
      </w:pPr>
      <w:r w:rsidRPr="00A40906">
        <w:rPr>
          <w:lang w:val="en-US"/>
        </w:rPr>
        <w:t xml:space="preserve">For example, it is not possible to make new installation openings for ultrasonic sensors in many containers whose interiors needs to be monitored. In these cases, the sensors can simply be fitted parallel to the wall of the container on terminal blocks and the sound waves emitted from the sensors can be redirected through an existing opening using 90° reflectors. PiL Sensoren, a leading specialist for ultrasonic sensors, offers tried-and-tested solutions and a comprehensive range of mounting accessories for these types of application. Alongside ultrasonic sensors suitable for every requirement, the PiL product range includes optimally aligned 90° plastic reflectors, focusing attachments, and flexible metal reflectors for adjusting the angle of the sound wave to the specific requirements of the application. If you have any specific requirements, please contact the application consultants at PiL. You will find contact details at www.pil.de/kontakt. </w:t>
      </w:r>
    </w:p>
    <w:p w14:paraId="59DF68C4" w14:textId="70785A16" w:rsidR="00E60AB3" w:rsidRPr="00A40906" w:rsidRDefault="00E60AB3" w:rsidP="00E60AB3">
      <w:pPr>
        <w:pStyle w:val="Kopfzeile"/>
        <w:spacing w:line="360" w:lineRule="auto"/>
        <w:ind w:right="-2"/>
        <w:jc w:val="both"/>
        <w:rPr>
          <w:lang w:val="en-US"/>
        </w:rPr>
      </w:pPr>
    </w:p>
    <w:p w14:paraId="580C7A9C" w14:textId="309AB3A9" w:rsidR="006E5A63" w:rsidRPr="00A40906" w:rsidRDefault="006E5A63" w:rsidP="004C776C">
      <w:pPr>
        <w:pStyle w:val="Kopfzeile"/>
        <w:spacing w:line="360" w:lineRule="auto"/>
        <w:rPr>
          <w:lang w:val="en-US"/>
        </w:rPr>
      </w:pPr>
      <w:r w:rsidRPr="00A40906">
        <w:rPr>
          <w:b/>
          <w:bCs/>
          <w:lang w:val="en-US"/>
        </w:rPr>
        <w:t>Application know-how is key</w:t>
      </w:r>
    </w:p>
    <w:p w14:paraId="1ABD5C30" w14:textId="37B49275" w:rsidR="00FD7F18" w:rsidRPr="00A40906" w:rsidRDefault="00257BF4" w:rsidP="004C776C">
      <w:pPr>
        <w:pStyle w:val="Kopfzeile"/>
        <w:spacing w:line="360" w:lineRule="auto"/>
        <w:jc w:val="both"/>
        <w:rPr>
          <w:lang w:val="en-US"/>
        </w:rPr>
      </w:pPr>
      <w:r w:rsidRPr="00A40906">
        <w:rPr>
          <w:lang w:val="en-US"/>
        </w:rPr>
        <w:t>The reliability of measurement solutions not only depends on the use of robust sensor technology, but also on specific design features of the selected sensor models, their application-specific configuration, and correct placement. That is why PiL, as a specialist for industrial ultrasonic sensor technology, supports its customers with comprehensive application know-how, detailed consultation, and where required, is happy to carry out customized modifications of its products as required.</w:t>
      </w:r>
    </w:p>
    <w:p w14:paraId="78C97D79" w14:textId="20F31AE2" w:rsidR="00D2081B" w:rsidRPr="00A40906" w:rsidRDefault="00D2081B" w:rsidP="00D2081B">
      <w:pPr>
        <w:pStyle w:val="Kopfzeile"/>
        <w:spacing w:line="360" w:lineRule="auto"/>
        <w:ind w:right="-2"/>
        <w:jc w:val="both"/>
        <w:rPr>
          <w:lang w:val="en-US"/>
        </w:rPr>
      </w:pPr>
      <w:r w:rsidRPr="00A40906">
        <w:rPr>
          <w:lang w:val="en-US"/>
        </w:rPr>
        <w:t xml:space="preserve">  </w:t>
      </w:r>
    </w:p>
    <w:p w14:paraId="69FF7EC1" w14:textId="5F1994FB" w:rsidR="000D3D1B" w:rsidRPr="00031D90" w:rsidRDefault="000D3D1B" w:rsidP="00031D90">
      <w:pPr>
        <w:pStyle w:val="Kopfzeile"/>
        <w:tabs>
          <w:tab w:val="clear" w:pos="4536"/>
          <w:tab w:val="clear" w:pos="9072"/>
        </w:tabs>
        <w:spacing w:line="360" w:lineRule="auto"/>
        <w:ind w:right="-2"/>
        <w:jc w:val="center"/>
      </w:pPr>
    </w:p>
    <w:p w14:paraId="199D5463" w14:textId="77777777" w:rsidR="000D3D1B" w:rsidRPr="00A40906" w:rsidRDefault="000D3D1B" w:rsidP="00947819">
      <w:pPr>
        <w:spacing w:line="360" w:lineRule="auto"/>
        <w:jc w:val="both"/>
        <w:rPr>
          <w:lang w:val="en-US"/>
        </w:rPr>
      </w:pPr>
    </w:p>
    <w:p w14:paraId="43BB10AA" w14:textId="77777777" w:rsidR="004F59DB" w:rsidRPr="00A40906" w:rsidRDefault="004F59DB" w:rsidP="00947819">
      <w:pPr>
        <w:spacing w:line="360" w:lineRule="auto"/>
        <w:jc w:val="both"/>
        <w:rPr>
          <w:lang w:val="en-US"/>
        </w:rPr>
      </w:pPr>
    </w:p>
    <w:p w14:paraId="60E8801D" w14:textId="1E54AD81" w:rsidR="004F59DB" w:rsidRPr="00A40906" w:rsidRDefault="004F59DB" w:rsidP="00947819">
      <w:pPr>
        <w:spacing w:line="360" w:lineRule="auto"/>
        <w:jc w:val="both"/>
        <w:rPr>
          <w:lang w:val="en-US"/>
        </w:rPr>
      </w:pPr>
    </w:p>
    <w:p w14:paraId="5287C81A" w14:textId="77777777" w:rsidR="000D3D1B" w:rsidRPr="00A40906" w:rsidRDefault="000D3D1B" w:rsidP="00947819">
      <w:pPr>
        <w:spacing w:line="360" w:lineRule="auto"/>
        <w:jc w:val="both"/>
        <w:rPr>
          <w:lang w:val="en-US"/>
        </w:rPr>
      </w:pPr>
    </w:p>
    <w:p w14:paraId="3E14790B" w14:textId="77777777" w:rsidR="004F59DB" w:rsidRPr="00A40906" w:rsidRDefault="004F59DB" w:rsidP="004F59DB">
      <w:pPr>
        <w:jc w:val="both"/>
        <w:rPr>
          <w:lang w:val="en-US"/>
        </w:rPr>
      </w:pPr>
    </w:p>
    <w:tbl>
      <w:tblPr>
        <w:tblW w:w="7083" w:type="dxa"/>
        <w:tblLayout w:type="fixed"/>
        <w:tblLook w:val="04A0" w:firstRow="1" w:lastRow="0" w:firstColumn="1" w:lastColumn="0" w:noHBand="0" w:noVBand="1"/>
      </w:tblPr>
      <w:tblGrid>
        <w:gridCol w:w="1177"/>
        <w:gridCol w:w="3359"/>
        <w:gridCol w:w="1271"/>
        <w:gridCol w:w="1276"/>
      </w:tblGrid>
      <w:tr w:rsidR="004F59DB" w:rsidRPr="00A40906" w14:paraId="1563206B" w14:textId="77777777" w:rsidTr="00794C26">
        <w:tc>
          <w:tcPr>
            <w:tcW w:w="1177" w:type="dxa"/>
            <w:shd w:val="clear" w:color="auto" w:fill="auto"/>
          </w:tcPr>
          <w:p w14:paraId="32746E8B" w14:textId="77777777" w:rsidR="004F59DB" w:rsidRPr="00A40906" w:rsidRDefault="000D0C93" w:rsidP="004F59DB">
            <w:pPr>
              <w:rPr>
                <w:sz w:val="18"/>
                <w:szCs w:val="18"/>
                <w:lang w:val="en-US"/>
              </w:rPr>
            </w:pPr>
            <w:r w:rsidRPr="00A40906">
              <w:rPr>
                <w:sz w:val="18"/>
                <w:szCs w:val="18"/>
                <w:lang w:val="en-US"/>
              </w:rPr>
              <w:t>Figures:</w:t>
            </w:r>
          </w:p>
        </w:tc>
        <w:tc>
          <w:tcPr>
            <w:tcW w:w="3359" w:type="dxa"/>
            <w:shd w:val="clear" w:color="auto" w:fill="auto"/>
          </w:tcPr>
          <w:p w14:paraId="37C19247" w14:textId="50B996AD" w:rsidR="004F59DB" w:rsidRPr="000B6E9E" w:rsidRDefault="000B6E9E" w:rsidP="004F59DB">
            <w:pPr>
              <w:rPr>
                <w:color w:val="000000" w:themeColor="text1"/>
                <w:sz w:val="18"/>
                <w:szCs w:val="18"/>
                <w:lang w:val="en-US"/>
              </w:rPr>
            </w:pPr>
            <w:r w:rsidRPr="000B6E9E">
              <w:rPr>
                <w:color w:val="000000" w:themeColor="text1"/>
                <w:sz w:val="18"/>
                <w:szCs w:val="18"/>
                <w:lang w:val="en-US"/>
              </w:rPr>
              <w:t>Ultraschallsensor</w:t>
            </w:r>
            <w:r w:rsidR="0026401A">
              <w:rPr>
                <w:color w:val="000000" w:themeColor="text1"/>
                <w:sz w:val="18"/>
                <w:szCs w:val="18"/>
                <w:lang w:val="en-US"/>
              </w:rPr>
              <w:t>_</w:t>
            </w:r>
            <w:r w:rsidRPr="000B6E9E">
              <w:rPr>
                <w:color w:val="000000" w:themeColor="text1"/>
                <w:sz w:val="18"/>
                <w:szCs w:val="18"/>
                <w:lang w:val="en-US"/>
              </w:rPr>
              <w:t>mit</w:t>
            </w:r>
            <w:r w:rsidR="0026401A">
              <w:rPr>
                <w:color w:val="000000" w:themeColor="text1"/>
                <w:sz w:val="18"/>
                <w:szCs w:val="18"/>
                <w:lang w:val="en-US"/>
              </w:rPr>
              <w:t>_</w:t>
            </w:r>
            <w:r w:rsidRPr="000B6E9E">
              <w:rPr>
                <w:color w:val="000000" w:themeColor="text1"/>
                <w:sz w:val="18"/>
                <w:szCs w:val="18"/>
                <w:lang w:val="en-US"/>
              </w:rPr>
              <w:t>Reflektor</w:t>
            </w:r>
          </w:p>
        </w:tc>
        <w:tc>
          <w:tcPr>
            <w:tcW w:w="1271" w:type="dxa"/>
            <w:shd w:val="clear" w:color="auto" w:fill="auto"/>
          </w:tcPr>
          <w:p w14:paraId="18158816" w14:textId="77777777" w:rsidR="004F59DB" w:rsidRPr="00A40906" w:rsidRDefault="000D0C93" w:rsidP="004F59DB">
            <w:pPr>
              <w:rPr>
                <w:sz w:val="18"/>
                <w:szCs w:val="18"/>
                <w:lang w:val="en-US"/>
              </w:rPr>
            </w:pPr>
            <w:r w:rsidRPr="00A40906">
              <w:rPr>
                <w:sz w:val="18"/>
                <w:szCs w:val="18"/>
                <w:lang w:val="en-US"/>
              </w:rPr>
              <w:t>Characters:</w:t>
            </w:r>
          </w:p>
        </w:tc>
        <w:tc>
          <w:tcPr>
            <w:tcW w:w="1276" w:type="dxa"/>
            <w:shd w:val="clear" w:color="auto" w:fill="auto"/>
          </w:tcPr>
          <w:p w14:paraId="0D1262C0" w14:textId="33561C27" w:rsidR="004F59DB" w:rsidRPr="00A40906" w:rsidRDefault="007209A8" w:rsidP="004F59DB">
            <w:pPr>
              <w:jc w:val="right"/>
              <w:rPr>
                <w:sz w:val="18"/>
                <w:szCs w:val="18"/>
                <w:lang w:val="en-US"/>
              </w:rPr>
            </w:pPr>
            <w:r>
              <w:rPr>
                <w:sz w:val="18"/>
                <w:szCs w:val="18"/>
                <w:lang w:val="en-US"/>
              </w:rPr>
              <w:t>1,829</w:t>
            </w:r>
          </w:p>
        </w:tc>
      </w:tr>
      <w:tr w:rsidR="004F59DB" w:rsidRPr="00A40906" w14:paraId="7DED594E" w14:textId="77777777" w:rsidTr="00794C26">
        <w:tc>
          <w:tcPr>
            <w:tcW w:w="1177" w:type="dxa"/>
            <w:shd w:val="clear" w:color="auto" w:fill="auto"/>
          </w:tcPr>
          <w:p w14:paraId="16DF52FC" w14:textId="77777777" w:rsidR="004F59DB" w:rsidRPr="00A40906" w:rsidRDefault="000D0C93" w:rsidP="004F59DB">
            <w:pPr>
              <w:spacing w:before="120"/>
              <w:rPr>
                <w:sz w:val="18"/>
                <w:szCs w:val="18"/>
                <w:lang w:val="en-US"/>
              </w:rPr>
            </w:pPr>
            <w:r w:rsidRPr="00A40906">
              <w:rPr>
                <w:sz w:val="18"/>
                <w:szCs w:val="18"/>
                <w:lang w:val="en-US"/>
              </w:rPr>
              <w:t>File name:</w:t>
            </w:r>
          </w:p>
        </w:tc>
        <w:tc>
          <w:tcPr>
            <w:tcW w:w="3359" w:type="dxa"/>
            <w:shd w:val="clear" w:color="auto" w:fill="auto"/>
          </w:tcPr>
          <w:p w14:paraId="107F442C" w14:textId="63BE7C59" w:rsidR="004F59DB" w:rsidRPr="00A40906" w:rsidRDefault="004A3E4B" w:rsidP="004F59DB">
            <w:pPr>
              <w:spacing w:before="120"/>
              <w:rPr>
                <w:sz w:val="16"/>
                <w:szCs w:val="16"/>
              </w:rPr>
            </w:pPr>
            <w:r w:rsidRPr="00A40906">
              <w:rPr>
                <w:sz w:val="16"/>
                <w:szCs w:val="16"/>
              </w:rPr>
              <w:t>20220</w:t>
            </w:r>
            <w:r w:rsidR="007209A8">
              <w:rPr>
                <w:sz w:val="16"/>
                <w:szCs w:val="16"/>
              </w:rPr>
              <w:t>2</w:t>
            </w:r>
            <w:r w:rsidRPr="00A40906">
              <w:rPr>
                <w:sz w:val="16"/>
                <w:szCs w:val="16"/>
              </w:rPr>
              <w:t>0</w:t>
            </w:r>
            <w:r w:rsidR="007209A8">
              <w:rPr>
                <w:sz w:val="16"/>
                <w:szCs w:val="16"/>
              </w:rPr>
              <w:t>10</w:t>
            </w:r>
            <w:r w:rsidRPr="00A40906">
              <w:rPr>
                <w:sz w:val="16"/>
                <w:szCs w:val="16"/>
              </w:rPr>
              <w:t>_pm_ultraschall_um_die_ecke.</w:t>
            </w:r>
          </w:p>
        </w:tc>
        <w:tc>
          <w:tcPr>
            <w:tcW w:w="1271" w:type="dxa"/>
            <w:shd w:val="clear" w:color="auto" w:fill="auto"/>
          </w:tcPr>
          <w:p w14:paraId="7D670F6B" w14:textId="77777777" w:rsidR="004F59DB" w:rsidRPr="00A40906" w:rsidRDefault="004F59DB" w:rsidP="004F59DB">
            <w:pPr>
              <w:spacing w:before="120"/>
              <w:rPr>
                <w:sz w:val="18"/>
                <w:szCs w:val="18"/>
                <w:lang w:val="en-US"/>
              </w:rPr>
            </w:pPr>
            <w:r w:rsidRPr="00A40906">
              <w:rPr>
                <w:sz w:val="18"/>
                <w:szCs w:val="18"/>
                <w:lang w:val="en-US"/>
              </w:rPr>
              <w:t>Date:</w:t>
            </w:r>
          </w:p>
        </w:tc>
        <w:tc>
          <w:tcPr>
            <w:tcW w:w="1276" w:type="dxa"/>
            <w:shd w:val="clear" w:color="auto" w:fill="auto"/>
          </w:tcPr>
          <w:p w14:paraId="75C767FD" w14:textId="76ACC227" w:rsidR="004F59DB" w:rsidRPr="00A40906" w:rsidRDefault="00823E38" w:rsidP="004F59DB">
            <w:pPr>
              <w:spacing w:before="120"/>
              <w:jc w:val="right"/>
              <w:rPr>
                <w:sz w:val="18"/>
                <w:szCs w:val="18"/>
                <w:lang w:val="en-US"/>
              </w:rPr>
            </w:pPr>
            <w:r>
              <w:rPr>
                <w:sz w:val="18"/>
                <w:szCs w:val="18"/>
                <w:lang w:val="en-US"/>
              </w:rPr>
              <w:t>02-22-2022</w:t>
            </w:r>
          </w:p>
        </w:tc>
      </w:tr>
    </w:tbl>
    <w:p w14:paraId="1588040B" w14:textId="466C61A9" w:rsidR="004F59DB" w:rsidRPr="00A40906" w:rsidRDefault="000D0C93" w:rsidP="004F59DB">
      <w:pPr>
        <w:spacing w:before="120" w:after="120"/>
        <w:rPr>
          <w:b/>
          <w:sz w:val="16"/>
          <w:lang w:val="en-US"/>
        </w:rPr>
      </w:pPr>
      <w:r w:rsidRPr="00A40906">
        <w:rPr>
          <w:b/>
          <w:sz w:val="16"/>
          <w:lang w:val="en-US"/>
        </w:rPr>
        <w:t>About PIL</w:t>
      </w:r>
    </w:p>
    <w:p w14:paraId="1E0FD378" w14:textId="48D856C9" w:rsidR="004F59DB" w:rsidRPr="00A40906" w:rsidRDefault="003E1CC8" w:rsidP="004F59DB">
      <w:pPr>
        <w:jc w:val="both"/>
        <w:rPr>
          <w:sz w:val="16"/>
          <w:lang w:val="en-US"/>
        </w:rPr>
      </w:pPr>
      <w:r w:rsidRPr="00A40906">
        <w:rPr>
          <w:sz w:val="16"/>
          <w:lang w:val="en-US"/>
        </w:rPr>
        <w:t>PIL Sensoren GmbH, based in Erlensee near Frankfurt/Main, is a pioneer in the field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the displacement and position of an object, as well as force, pressure, and inclination. The range of products we offer includes force sensors, sensor signal amplifiers, pressure switches, capacitive sensors, and ultrasonic sensors. Cable and connector assembly services round off our portfolio.</w:t>
      </w:r>
    </w:p>
    <w:p w14:paraId="33B11700" w14:textId="3E873FF5" w:rsidR="003E1CC8" w:rsidRPr="00A40906" w:rsidRDefault="002A4204" w:rsidP="004F59DB">
      <w:pPr>
        <w:jc w:val="both"/>
        <w:rPr>
          <w:sz w:val="16"/>
          <w:lang w:val="en-US"/>
        </w:rPr>
      </w:pPr>
      <w:r w:rsidRPr="00A40906">
        <w:rPr>
          <w:sz w:val="16"/>
          <w:lang w:val="en-US"/>
        </w:rPr>
        <w:t>Our group of companies supplies products and services to customers in the industrial automation, mechanical engineering, hydraulics, medical technology, and aerospace industries. We especially focus on industry and customer-specific sensor solutions, which are constantly enhanced thanks to our interdisciplinary expertise.</w:t>
      </w:r>
    </w:p>
    <w:p w14:paraId="60306248" w14:textId="77777777" w:rsidR="004F59DB" w:rsidRPr="00A40906" w:rsidRDefault="004F59DB" w:rsidP="004F59DB">
      <w:pPr>
        <w:pBdr>
          <w:between w:val="single" w:sz="4" w:space="1" w:color="auto"/>
        </w:pBdr>
        <w:jc w:val="both"/>
        <w:rPr>
          <w:sz w:val="16"/>
          <w:lang w:val="en-US"/>
        </w:rPr>
      </w:pPr>
    </w:p>
    <w:p w14:paraId="3B374D22" w14:textId="77777777" w:rsidR="004F59DB" w:rsidRPr="00A40906"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A40906" w14:paraId="1D4053F0" w14:textId="77777777" w:rsidTr="00B95DD3">
        <w:tc>
          <w:tcPr>
            <w:tcW w:w="4704" w:type="dxa"/>
            <w:shd w:val="clear" w:color="auto" w:fill="auto"/>
          </w:tcPr>
          <w:p w14:paraId="5396D72F" w14:textId="77777777" w:rsidR="004F59DB" w:rsidRPr="00A40906" w:rsidRDefault="000D0C93" w:rsidP="002A4204">
            <w:pPr>
              <w:rPr>
                <w:b/>
                <w:lang w:val="en-US"/>
              </w:rPr>
            </w:pPr>
            <w:r w:rsidRPr="00A40906">
              <w:rPr>
                <w:b/>
                <w:lang w:val="en-US"/>
              </w:rPr>
              <w:t>Contact:</w:t>
            </w:r>
          </w:p>
          <w:p w14:paraId="4C2CF057" w14:textId="77777777" w:rsidR="00C936F6" w:rsidRPr="00A40906" w:rsidRDefault="002A4204" w:rsidP="002A4204">
            <w:pPr>
              <w:pStyle w:val="berschrift2"/>
              <w:ind w:right="-70"/>
              <w:jc w:val="left"/>
              <w:rPr>
                <w:sz w:val="20"/>
                <w:lang w:val="en-US"/>
              </w:rPr>
            </w:pPr>
            <w:r w:rsidRPr="00A40906">
              <w:rPr>
                <w:sz w:val="20"/>
                <w:lang w:val="en-US"/>
              </w:rPr>
              <w:t>PIL Sensoren GmbH</w:t>
            </w:r>
          </w:p>
          <w:p w14:paraId="5CCA0B00" w14:textId="730D10AB" w:rsidR="004F59DB" w:rsidRPr="00A40906" w:rsidRDefault="002A4204" w:rsidP="002A4204">
            <w:pPr>
              <w:pStyle w:val="berschrift2"/>
              <w:ind w:right="-70"/>
              <w:jc w:val="left"/>
              <w:rPr>
                <w:sz w:val="20"/>
                <w:lang w:val="en-US"/>
              </w:rPr>
            </w:pPr>
            <w:r w:rsidRPr="00A40906">
              <w:rPr>
                <w:sz w:val="20"/>
                <w:lang w:val="en-US"/>
              </w:rPr>
              <w:t>Southern Branch</w:t>
            </w:r>
          </w:p>
          <w:p w14:paraId="4E14F28A" w14:textId="76A54FA7" w:rsidR="004F59DB" w:rsidRPr="000B6E9E" w:rsidRDefault="007D505B" w:rsidP="002A4204">
            <w:pPr>
              <w:pStyle w:val="Kopfzeile"/>
              <w:tabs>
                <w:tab w:val="clear" w:pos="4536"/>
                <w:tab w:val="clear" w:pos="9072"/>
              </w:tabs>
              <w:spacing w:before="120" w:after="120"/>
            </w:pPr>
            <w:r w:rsidRPr="000B6E9E">
              <w:t>Reinhard Koch</w:t>
            </w:r>
          </w:p>
          <w:p w14:paraId="14A9756C" w14:textId="73463E59" w:rsidR="004F59DB" w:rsidRPr="000B6E9E" w:rsidRDefault="002A4204" w:rsidP="002A4204">
            <w:r w:rsidRPr="000B6E9E">
              <w:t>Ludwig-Bölkow-Allee 22</w:t>
            </w:r>
          </w:p>
          <w:p w14:paraId="440A692E" w14:textId="5644B017" w:rsidR="004F59DB" w:rsidRPr="000B6E9E" w:rsidRDefault="002A4204" w:rsidP="002A4204">
            <w:r w:rsidRPr="000B6E9E">
              <w:t>82024 Taufkirchen</w:t>
            </w:r>
          </w:p>
          <w:p w14:paraId="781EE37C" w14:textId="63EB37E7" w:rsidR="002A4204" w:rsidRPr="000B6E9E" w:rsidRDefault="000D0C93" w:rsidP="002A4204">
            <w:pPr>
              <w:spacing w:before="120"/>
            </w:pPr>
            <w:r w:rsidRPr="000B6E9E">
              <w:t>Phone: +49 (0)89 / 452 245-0</w:t>
            </w:r>
          </w:p>
          <w:p w14:paraId="51CC8F01" w14:textId="244D16E9" w:rsidR="002A4204" w:rsidRPr="000B6E9E" w:rsidRDefault="002A4204" w:rsidP="002A4204">
            <w:r w:rsidRPr="000B6E9E">
              <w:t>Fax: +49 (0)89 / 452 245-744</w:t>
            </w:r>
          </w:p>
          <w:p w14:paraId="70837F10" w14:textId="7B1A6C4E" w:rsidR="002A4204" w:rsidRPr="000B6E9E" w:rsidRDefault="004F59DB" w:rsidP="002A4204">
            <w:r w:rsidRPr="000B6E9E">
              <w:t>E-mail: marketing@pil.de</w:t>
            </w:r>
          </w:p>
          <w:p w14:paraId="700C3CF4" w14:textId="664D6A61" w:rsidR="0079055A" w:rsidRPr="00A40906" w:rsidRDefault="004F59DB" w:rsidP="002A4204">
            <w:pPr>
              <w:rPr>
                <w:sz w:val="18"/>
                <w:szCs w:val="18"/>
                <w:lang w:val="en-US"/>
              </w:rPr>
            </w:pPr>
            <w:r w:rsidRPr="00A40906">
              <w:rPr>
                <w:lang w:val="en-US"/>
              </w:rPr>
              <w:t>Internet: www.pil.de</w:t>
            </w:r>
          </w:p>
        </w:tc>
        <w:tc>
          <w:tcPr>
            <w:tcW w:w="2598" w:type="dxa"/>
            <w:shd w:val="clear" w:color="auto" w:fill="auto"/>
          </w:tcPr>
          <w:p w14:paraId="208B5A39" w14:textId="77777777" w:rsidR="004F59DB" w:rsidRPr="00A40906" w:rsidRDefault="004F59DB" w:rsidP="004F59DB">
            <w:pPr>
              <w:spacing w:before="240"/>
              <w:rPr>
                <w:sz w:val="16"/>
              </w:rPr>
            </w:pPr>
            <w:r w:rsidRPr="00A40906">
              <w:rPr>
                <w:sz w:val="16"/>
              </w:rPr>
              <w:t>gii die Presse-Agentur GmbH</w:t>
            </w:r>
          </w:p>
          <w:p w14:paraId="1D1100AB" w14:textId="77777777" w:rsidR="004F59DB" w:rsidRPr="00A40906" w:rsidRDefault="004F59DB" w:rsidP="004F59DB">
            <w:pPr>
              <w:rPr>
                <w:sz w:val="16"/>
              </w:rPr>
            </w:pPr>
            <w:r w:rsidRPr="00A40906">
              <w:rPr>
                <w:sz w:val="16"/>
              </w:rPr>
              <w:t>Immanuelkirchstraße 12</w:t>
            </w:r>
          </w:p>
          <w:p w14:paraId="3053704C" w14:textId="77777777" w:rsidR="004F59DB" w:rsidRPr="00A40906" w:rsidRDefault="004F59DB" w:rsidP="004F59DB">
            <w:pPr>
              <w:rPr>
                <w:sz w:val="16"/>
                <w:lang w:val="en-US"/>
              </w:rPr>
            </w:pPr>
            <w:r w:rsidRPr="00A40906">
              <w:rPr>
                <w:sz w:val="16"/>
                <w:lang w:val="en-US"/>
              </w:rPr>
              <w:t>10405 Berlin</w:t>
            </w:r>
          </w:p>
          <w:p w14:paraId="0C07D4BA" w14:textId="77777777" w:rsidR="004F59DB" w:rsidRPr="00A40906" w:rsidRDefault="000D0C93" w:rsidP="004F59DB">
            <w:pPr>
              <w:rPr>
                <w:sz w:val="16"/>
                <w:lang w:val="en-US"/>
              </w:rPr>
            </w:pPr>
            <w:r w:rsidRPr="00A40906">
              <w:rPr>
                <w:sz w:val="16"/>
                <w:lang w:val="en-US"/>
              </w:rPr>
              <w:t>Phone: +49 (0)30 / 538 965-0</w:t>
            </w:r>
          </w:p>
          <w:p w14:paraId="1BB157A6" w14:textId="36EEAC09" w:rsidR="002A4204" w:rsidRPr="00A40906" w:rsidRDefault="004F59DB" w:rsidP="004F59DB">
            <w:pPr>
              <w:rPr>
                <w:sz w:val="16"/>
                <w:lang w:val="en-US"/>
              </w:rPr>
            </w:pPr>
            <w:r w:rsidRPr="00A40906">
              <w:rPr>
                <w:sz w:val="16"/>
                <w:lang w:val="en-US"/>
              </w:rPr>
              <w:t>E-mail: info@gii.de</w:t>
            </w:r>
          </w:p>
          <w:p w14:paraId="6364633F" w14:textId="6993E221" w:rsidR="0079055A" w:rsidRPr="00A40906" w:rsidRDefault="002A4204" w:rsidP="002A4204">
            <w:pPr>
              <w:rPr>
                <w:sz w:val="18"/>
                <w:szCs w:val="18"/>
                <w:lang w:val="en-US"/>
              </w:rPr>
            </w:pPr>
            <w:r w:rsidRPr="00A40906">
              <w:rPr>
                <w:sz w:val="16"/>
                <w:lang w:val="en-US"/>
              </w:rPr>
              <w:t>Internet: www.gii.de</w:t>
            </w:r>
          </w:p>
        </w:tc>
      </w:tr>
    </w:tbl>
    <w:p w14:paraId="47E0CED1" w14:textId="77777777" w:rsidR="004F59DB" w:rsidRPr="001A0119" w:rsidRDefault="004F59DB" w:rsidP="004F59DB">
      <w:pPr>
        <w:rPr>
          <w:lang w:val="en-US"/>
        </w:rPr>
      </w:pPr>
    </w:p>
    <w:sectPr w:rsidR="004F59DB" w:rsidRPr="001A0119"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2E6D" w14:textId="77777777" w:rsidR="00085BE9" w:rsidRDefault="00085BE9">
      <w:r>
        <w:separator/>
      </w:r>
    </w:p>
  </w:endnote>
  <w:endnote w:type="continuationSeparator" w:id="0">
    <w:p w14:paraId="114584E5" w14:textId="77777777" w:rsidR="00085BE9" w:rsidRDefault="0008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9772" w14:textId="77777777" w:rsidR="00085BE9" w:rsidRDefault="00085BE9">
      <w:r>
        <w:separator/>
      </w:r>
    </w:p>
  </w:footnote>
  <w:footnote w:type="continuationSeparator" w:id="0">
    <w:p w14:paraId="1B619F54" w14:textId="77777777" w:rsidR="00085BE9" w:rsidRDefault="0008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4C463921" w:rsidR="00397953" w:rsidRDefault="00D2081B" w:rsidP="0094781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578F0A91" wp14:editId="7B80D072">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Pr>
        <w:sz w:val="18"/>
      </w:rPr>
      <w:t xml:space="preserve">Page </w:t>
    </w:r>
    <w:r>
      <w:rPr>
        <w:rStyle w:val="Seitenzahl"/>
        <w:sz w:val="18"/>
      </w:rPr>
      <w:fldChar w:fldCharType="begin"/>
    </w:r>
    <w:r>
      <w:rPr>
        <w:rStyle w:val="Seitenzahl"/>
        <w:noProof/>
        <w:sz w:val="18"/>
      </w:rPr>
      <w:instrText xml:space="preserve"> PAGE </w:instrText>
    </w:r>
    <w:r>
      <w:fldChar w:fldCharType="separate"/>
    </w:r>
    <w:r>
      <w:rPr>
        <w:rStyle w:val="Seitenzahl"/>
        <w:noProof/>
        <w:sz w:val="18"/>
      </w:rPr>
      <w:t>2</w:t>
    </w:r>
    <w:r>
      <w:fldChar w:fldCharType="end"/>
    </w:r>
    <w:r>
      <w:rPr>
        <w:rStyle w:val="Seitenzahl"/>
        <w:sz w:val="18"/>
      </w:rPr>
      <w:t>:</w:t>
    </w:r>
    <w:r>
      <w:rPr>
        <w:rStyle w:val="Seitenzahl"/>
        <w:sz w:val="18"/>
      </w:rPr>
      <w:tab/>
      <w:t>Redirecting ultrasonic waves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4D12FE0C" w:rsidR="00397953" w:rsidRDefault="00D2081B">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4DA1A3BA">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138FE"/>
    <w:rsid w:val="0003119F"/>
    <w:rsid w:val="00031D90"/>
    <w:rsid w:val="00085BE9"/>
    <w:rsid w:val="00086A6A"/>
    <w:rsid w:val="00090DC3"/>
    <w:rsid w:val="000B6E9E"/>
    <w:rsid w:val="000D0C93"/>
    <w:rsid w:val="000D3D1B"/>
    <w:rsid w:val="000E7AE5"/>
    <w:rsid w:val="00121049"/>
    <w:rsid w:val="001418DE"/>
    <w:rsid w:val="00145013"/>
    <w:rsid w:val="00155833"/>
    <w:rsid w:val="00162BC6"/>
    <w:rsid w:val="001A0119"/>
    <w:rsid w:val="001A2A20"/>
    <w:rsid w:val="002205B3"/>
    <w:rsid w:val="00221E99"/>
    <w:rsid w:val="00257BF4"/>
    <w:rsid w:val="0026401A"/>
    <w:rsid w:val="00267A0E"/>
    <w:rsid w:val="002839B7"/>
    <w:rsid w:val="002A4204"/>
    <w:rsid w:val="002B17DF"/>
    <w:rsid w:val="002C607D"/>
    <w:rsid w:val="002C7173"/>
    <w:rsid w:val="002E0264"/>
    <w:rsid w:val="003160BE"/>
    <w:rsid w:val="003361A7"/>
    <w:rsid w:val="00341AFC"/>
    <w:rsid w:val="003463E0"/>
    <w:rsid w:val="003530D0"/>
    <w:rsid w:val="00397953"/>
    <w:rsid w:val="003B2C6D"/>
    <w:rsid w:val="003C6F32"/>
    <w:rsid w:val="003E1CC8"/>
    <w:rsid w:val="003F5DB1"/>
    <w:rsid w:val="00401CCF"/>
    <w:rsid w:val="0040522D"/>
    <w:rsid w:val="0042754D"/>
    <w:rsid w:val="0046222B"/>
    <w:rsid w:val="004764BA"/>
    <w:rsid w:val="004A3E4B"/>
    <w:rsid w:val="004C776C"/>
    <w:rsid w:val="004D4722"/>
    <w:rsid w:val="004F59DB"/>
    <w:rsid w:val="0050030F"/>
    <w:rsid w:val="005025F9"/>
    <w:rsid w:val="00512A7F"/>
    <w:rsid w:val="005656BA"/>
    <w:rsid w:val="005B6BA6"/>
    <w:rsid w:val="0060680E"/>
    <w:rsid w:val="00617B93"/>
    <w:rsid w:val="0064124C"/>
    <w:rsid w:val="00652879"/>
    <w:rsid w:val="006B381C"/>
    <w:rsid w:val="006C0978"/>
    <w:rsid w:val="006E14E7"/>
    <w:rsid w:val="006E5A63"/>
    <w:rsid w:val="006E6622"/>
    <w:rsid w:val="00700CFC"/>
    <w:rsid w:val="0070201B"/>
    <w:rsid w:val="00712381"/>
    <w:rsid w:val="007209A8"/>
    <w:rsid w:val="0079055A"/>
    <w:rsid w:val="00794C26"/>
    <w:rsid w:val="007C3159"/>
    <w:rsid w:val="007D505B"/>
    <w:rsid w:val="007F10B1"/>
    <w:rsid w:val="008161EE"/>
    <w:rsid w:val="00823E38"/>
    <w:rsid w:val="0086380C"/>
    <w:rsid w:val="0089496A"/>
    <w:rsid w:val="008B2FCC"/>
    <w:rsid w:val="008B4AE9"/>
    <w:rsid w:val="009277A6"/>
    <w:rsid w:val="00947819"/>
    <w:rsid w:val="00965936"/>
    <w:rsid w:val="00994F2F"/>
    <w:rsid w:val="0099798F"/>
    <w:rsid w:val="009F22EA"/>
    <w:rsid w:val="009F6B50"/>
    <w:rsid w:val="00A12E04"/>
    <w:rsid w:val="00A40906"/>
    <w:rsid w:val="00A61547"/>
    <w:rsid w:val="00AD1196"/>
    <w:rsid w:val="00AD4237"/>
    <w:rsid w:val="00AE4E98"/>
    <w:rsid w:val="00AF25F0"/>
    <w:rsid w:val="00B561A9"/>
    <w:rsid w:val="00B56C20"/>
    <w:rsid w:val="00B62090"/>
    <w:rsid w:val="00B961DC"/>
    <w:rsid w:val="00BB34D6"/>
    <w:rsid w:val="00BE27C5"/>
    <w:rsid w:val="00BF3F31"/>
    <w:rsid w:val="00C00F9B"/>
    <w:rsid w:val="00C36973"/>
    <w:rsid w:val="00C85113"/>
    <w:rsid w:val="00C936F6"/>
    <w:rsid w:val="00CE2F04"/>
    <w:rsid w:val="00CF79ED"/>
    <w:rsid w:val="00D12BB9"/>
    <w:rsid w:val="00D16B4E"/>
    <w:rsid w:val="00D17DEE"/>
    <w:rsid w:val="00D206BE"/>
    <w:rsid w:val="00D2081B"/>
    <w:rsid w:val="00D338AA"/>
    <w:rsid w:val="00D403DD"/>
    <w:rsid w:val="00D84E72"/>
    <w:rsid w:val="00DA108C"/>
    <w:rsid w:val="00DA30E6"/>
    <w:rsid w:val="00DA7166"/>
    <w:rsid w:val="00DC270B"/>
    <w:rsid w:val="00DE5C5F"/>
    <w:rsid w:val="00E03DB1"/>
    <w:rsid w:val="00E24E25"/>
    <w:rsid w:val="00E42ACB"/>
    <w:rsid w:val="00E60AB3"/>
    <w:rsid w:val="00E833EE"/>
    <w:rsid w:val="00ED1F1E"/>
    <w:rsid w:val="00ED4CC3"/>
    <w:rsid w:val="00F03020"/>
    <w:rsid w:val="00F22246"/>
    <w:rsid w:val="00F3643C"/>
    <w:rsid w:val="00F37D28"/>
    <w:rsid w:val="00F43591"/>
    <w:rsid w:val="00F51B0D"/>
    <w:rsid w:val="00F648FA"/>
    <w:rsid w:val="00F90298"/>
    <w:rsid w:val="00F92780"/>
    <w:rsid w:val="00FA1966"/>
    <w:rsid w:val="00FB4890"/>
    <w:rsid w:val="00FC7D04"/>
    <w:rsid w:val="00FD7F18"/>
    <w:rsid w:val="00FF1F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rPr>
      <w:rFonts w:ascii="Times New Roman" w:hAnsi="Times New Roman"/>
    </w:rPr>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character" w:styleId="BesuchterLink">
    <w:name w:val="FollowedHyperlink"/>
    <w:basedOn w:val="Absatz-Standardschriftart"/>
    <w:uiPriority w:val="99"/>
    <w:semiHidden/>
    <w:unhideWhenUsed/>
    <w:rsid w:val="00F22246"/>
    <w:rPr>
      <w:color w:val="954F72" w:themeColor="followedHyperlink"/>
      <w:u w:val="single"/>
    </w:rPr>
  </w:style>
  <w:style w:type="paragraph" w:styleId="berarbeitung">
    <w:name w:val="Revision"/>
    <w:hidden/>
    <w:uiPriority w:val="99"/>
    <w:semiHidden/>
    <w:rsid w:val="00E833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3563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Sophia Scheibe</cp:lastModifiedBy>
  <cp:revision>2</cp:revision>
  <cp:lastPrinted>2014-05-09T08:50:00Z</cp:lastPrinted>
  <dcterms:created xsi:type="dcterms:W3CDTF">2022-02-22T12:42:00Z</dcterms:created>
  <dcterms:modified xsi:type="dcterms:W3CDTF">2022-02-22T12:42:00Z</dcterms:modified>
</cp:coreProperties>
</file>